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5FAC8" w14:textId="49BF8865" w:rsidR="00F753AB" w:rsidRDefault="00F753AB" w:rsidP="008C0083">
      <w:pPr>
        <w:rPr>
          <w:b/>
          <w:bCs/>
          <w:lang w:val="en-US"/>
        </w:rPr>
      </w:pPr>
      <w:r>
        <w:rPr>
          <w:b/>
          <w:bCs/>
          <w:lang w:val="en-US"/>
        </w:rPr>
        <w:t>Attachment 17</w:t>
      </w:r>
    </w:p>
    <w:p w14:paraId="60DF99B3" w14:textId="4B7A5CF8" w:rsidR="00F753AB" w:rsidRDefault="00F753AB" w:rsidP="008C0083">
      <w:pPr>
        <w:rPr>
          <w:b/>
          <w:bCs/>
          <w:lang w:val="en-US"/>
        </w:rPr>
      </w:pPr>
      <w:r w:rsidRPr="00F753AB">
        <w:t>The text below is an extract from the EU Rolling Plan for ICT Standardization 2025, which references a list of ITU-T standards on the circular economy.</w:t>
      </w:r>
    </w:p>
    <w:p w14:paraId="3E20632C" w14:textId="73B3BE3C" w:rsidR="008C0083" w:rsidRPr="008C0083" w:rsidRDefault="008C0083" w:rsidP="008C0083">
      <w:pPr>
        <w:rPr>
          <w:lang w:val="en-US"/>
        </w:rPr>
      </w:pPr>
      <w:r w:rsidRPr="008C0083">
        <w:rPr>
          <w:b/>
          <w:bCs/>
          <w:lang w:val="en-US"/>
        </w:rPr>
        <w:t>EU Rolling Plan for ICT standardization 2025</w:t>
      </w:r>
    </w:p>
    <w:p w14:paraId="61EEB3AB" w14:textId="77777777" w:rsidR="008C0083" w:rsidRPr="008C0083" w:rsidRDefault="008C0083" w:rsidP="008C0083">
      <w:pPr>
        <w:rPr>
          <w:lang w:val="en-US"/>
        </w:rPr>
      </w:pPr>
      <w:r w:rsidRPr="008C0083">
        <w:rPr>
          <w:lang w:val="en-US"/>
        </w:rPr>
        <w:t>ITU</w:t>
      </w:r>
    </w:p>
    <w:p w14:paraId="1D6F85C2" w14:textId="77777777" w:rsidR="008C0083" w:rsidRPr="008C0083" w:rsidRDefault="008C0083" w:rsidP="008C0083">
      <w:pPr>
        <w:rPr>
          <w:lang w:val="en-US"/>
        </w:rPr>
      </w:pPr>
      <w:r w:rsidRPr="008C0083">
        <w:rPr>
          <w:lang w:val="en-US"/>
        </w:rPr>
        <w:t>The ITU has developed a series of international standards that support the transition to circular economy at city level and encourage re-use, recycling and circular design, and more in the ICT industry, including:</w:t>
      </w:r>
    </w:p>
    <w:p w14:paraId="5A6B26C3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7" w:history="1">
        <w:r w:rsidRPr="008C0083">
          <w:rPr>
            <w:rStyle w:val="Hyperlink"/>
            <w:lang w:val="en-US"/>
          </w:rPr>
          <w:t>Recommendation ITU-T L.1016</w:t>
        </w:r>
      </w:hyperlink>
      <w:r w:rsidRPr="008C0083">
        <w:rPr>
          <w:lang w:val="en-US"/>
        </w:rPr>
        <w:t> “Method for evaluation of the environmental health and safety performance of true wireless stereo headphones”</w:t>
      </w:r>
    </w:p>
    <w:p w14:paraId="5BBAE506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8" w:history="1">
        <w:r w:rsidRPr="008C0083">
          <w:rPr>
            <w:rStyle w:val="Hyperlink"/>
            <w:lang w:val="en-US"/>
          </w:rPr>
          <w:t>Recommendation ITU-T L.1020</w:t>
        </w:r>
      </w:hyperlink>
      <w:r w:rsidRPr="008C0083">
        <w:rPr>
          <w:lang w:val="en-US"/>
        </w:rPr>
        <w:t> “Circular economy: Guide for operators and suppliers on approaches to migrate towards circular ICT goods and networks”</w:t>
      </w:r>
    </w:p>
    <w:p w14:paraId="2BF0FD62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9" w:history="1">
        <w:r w:rsidRPr="008C0083">
          <w:rPr>
            <w:rStyle w:val="Hyperlink"/>
            <w:lang w:val="en-US"/>
          </w:rPr>
          <w:t>Recommendation ITU-T L.1022</w:t>
        </w:r>
      </w:hyperlink>
      <w:r w:rsidRPr="008C0083">
        <w:rPr>
          <w:lang w:val="en-US"/>
        </w:rPr>
        <w:t> “Circular economy: Definitions and concepts for material efficiency for information and communication technology”</w:t>
      </w:r>
    </w:p>
    <w:p w14:paraId="57356926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0" w:history="1">
        <w:r w:rsidRPr="008C0083">
          <w:rPr>
            <w:rStyle w:val="Hyperlink"/>
            <w:lang w:val="en-US"/>
          </w:rPr>
          <w:t>Recommendation ITU-T L.1023</w:t>
        </w:r>
      </w:hyperlink>
      <w:r w:rsidRPr="008C0083">
        <w:rPr>
          <w:lang w:val="en-US"/>
        </w:rPr>
        <w:t> “Assessment method for Circular Scoring”</w:t>
      </w:r>
    </w:p>
    <w:p w14:paraId="370FBAC3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1" w:history="1">
        <w:r w:rsidRPr="008C0083">
          <w:rPr>
            <w:rStyle w:val="Hyperlink"/>
            <w:lang w:val="en-US"/>
          </w:rPr>
          <w:t>Recommendation ITU-T L.1024</w:t>
        </w:r>
      </w:hyperlink>
      <w:r w:rsidRPr="008C0083">
        <w:rPr>
          <w:lang w:val="en-US"/>
        </w:rPr>
        <w:t> “Effect for global ICT of the potential of selling Services instead of Equipment on the waste creation and environmental impacts”</w:t>
      </w:r>
    </w:p>
    <w:p w14:paraId="717C8A27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2" w:history="1">
        <w:r w:rsidRPr="008C0083">
          <w:rPr>
            <w:rStyle w:val="Hyperlink"/>
            <w:lang w:val="en-US"/>
          </w:rPr>
          <w:t>Recommendation ITU-T L.1100</w:t>
        </w:r>
      </w:hyperlink>
      <w:r w:rsidRPr="008C0083">
        <w:rPr>
          <w:lang w:val="en-US"/>
        </w:rPr>
        <w:t> “Procedure for recycling rare metals in information and communication technology goods”</w:t>
      </w:r>
    </w:p>
    <w:p w14:paraId="51CCE6AA" w14:textId="16CD276F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3" w:history="1">
        <w:r w:rsidRPr="00F753AB">
          <w:rPr>
            <w:rStyle w:val="Hyperlink"/>
            <w:lang w:val="en-US"/>
          </w:rPr>
          <w:t>Recommendation ITU-T L.1050</w:t>
        </w:r>
      </w:hyperlink>
      <w:r w:rsidRPr="008C0083">
        <w:rPr>
          <w:lang w:val="en-US"/>
        </w:rPr>
        <w:t xml:space="preserve"> “Methodology to identify the key equipment in order to assess the environmental impact and e-waste generation of different network architectures”.</w:t>
      </w:r>
    </w:p>
    <w:p w14:paraId="3CB9E232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4" w:history="1">
        <w:r w:rsidRPr="008C0083">
          <w:rPr>
            <w:rStyle w:val="Hyperlink"/>
            <w:lang w:val="en-US"/>
          </w:rPr>
          <w:t>Recommendation ITU-T L.1032</w:t>
        </w:r>
      </w:hyperlink>
      <w:r w:rsidRPr="008C0083">
        <w:rPr>
          <w:lang w:val="en-US"/>
        </w:rPr>
        <w:t> “Guidelines and certification schemes for e-waste recyclers”</w:t>
      </w:r>
    </w:p>
    <w:p w14:paraId="42277B38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5" w:history="1">
        <w:r w:rsidRPr="008C0083">
          <w:rPr>
            <w:rStyle w:val="Hyperlink"/>
            <w:lang w:val="en-US"/>
          </w:rPr>
          <w:t>Recommendation ITU-T L.1021</w:t>
        </w:r>
      </w:hyperlink>
      <w:r w:rsidRPr="008C0083">
        <w:rPr>
          <w:lang w:val="en-US"/>
        </w:rPr>
        <w:t> “Extended producer responsibility - Guidelines for sustainable e-waste management”</w:t>
      </w:r>
    </w:p>
    <w:p w14:paraId="7FAEF220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6" w:history="1">
        <w:r w:rsidRPr="008C0083">
          <w:rPr>
            <w:rStyle w:val="Hyperlink"/>
            <w:lang w:val="en-US"/>
          </w:rPr>
          <w:t>Recommendation ITU-T L.1031</w:t>
        </w:r>
      </w:hyperlink>
      <w:r w:rsidRPr="008C0083">
        <w:rPr>
          <w:lang w:val="en-US"/>
        </w:rPr>
        <w:t> “Guideline on implementing the e-waste reduction target of the Connect 2020 Agenda”</w:t>
      </w:r>
    </w:p>
    <w:p w14:paraId="758BAD35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7" w:history="1">
        <w:r w:rsidRPr="008C0083">
          <w:rPr>
            <w:rStyle w:val="Hyperlink"/>
            <w:lang w:val="en-US"/>
          </w:rPr>
          <w:t>Recommendation ITU-T L.1033</w:t>
        </w:r>
      </w:hyperlink>
      <w:r w:rsidRPr="008C0083">
        <w:rPr>
          <w:lang w:val="en-US"/>
        </w:rPr>
        <w:t xml:space="preserve"> “Guide for the institutions of higher learning to contribute </w:t>
      </w:r>
      <w:proofErr w:type="gramStart"/>
      <w:r w:rsidRPr="008C0083">
        <w:rPr>
          <w:lang w:val="en-US"/>
        </w:rPr>
        <w:t>in</w:t>
      </w:r>
      <w:proofErr w:type="gramEnd"/>
      <w:r w:rsidRPr="008C0083">
        <w:rPr>
          <w:lang w:val="en-US"/>
        </w:rPr>
        <w:t xml:space="preserve"> the effective life cycle management of e-equipment and e-waste”</w:t>
      </w:r>
    </w:p>
    <w:p w14:paraId="0A80C690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8" w:history="1">
        <w:r w:rsidRPr="008C0083">
          <w:rPr>
            <w:rStyle w:val="Hyperlink"/>
            <w:lang w:val="en-US"/>
          </w:rPr>
          <w:t>Recommendation ITU-T L.1034</w:t>
        </w:r>
      </w:hyperlink>
      <w:r w:rsidRPr="008C0083">
        <w:rPr>
          <w:lang w:val="en-US"/>
        </w:rPr>
        <w:t xml:space="preserve"> “Adequate assessment and </w:t>
      </w:r>
      <w:proofErr w:type="spellStart"/>
      <w:r w:rsidRPr="008C0083">
        <w:rPr>
          <w:lang w:val="en-US"/>
        </w:rPr>
        <w:t>sensitisation</w:t>
      </w:r>
      <w:proofErr w:type="spellEnd"/>
      <w:r w:rsidRPr="008C0083">
        <w:rPr>
          <w:lang w:val="en-US"/>
        </w:rPr>
        <w:t xml:space="preserve"> on counterfeit ICT products and their environmental impact”</w:t>
      </w:r>
    </w:p>
    <w:p w14:paraId="094E42FB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19" w:history="1">
        <w:r w:rsidRPr="008C0083">
          <w:rPr>
            <w:rStyle w:val="Hyperlink"/>
            <w:lang w:val="en-US"/>
          </w:rPr>
          <w:t>Recommendation ITU-T L.1035</w:t>
        </w:r>
      </w:hyperlink>
      <w:r w:rsidRPr="008C0083">
        <w:rPr>
          <w:lang w:val="en-US"/>
        </w:rPr>
        <w:t> “Sustainable management of batteries”</w:t>
      </w:r>
    </w:p>
    <w:p w14:paraId="1A6C414C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20" w:history="1">
        <w:r w:rsidRPr="008C0083">
          <w:rPr>
            <w:rStyle w:val="Hyperlink"/>
            <w:lang w:val="en-US"/>
          </w:rPr>
          <w:t>Recommendation ITU-T L.1036</w:t>
        </w:r>
      </w:hyperlink>
      <w:r w:rsidRPr="008C0083">
        <w:rPr>
          <w:lang w:val="en-US"/>
        </w:rPr>
        <w:t> “Scheduled waste management for a base station (inclusive of e-waste)”</w:t>
      </w:r>
    </w:p>
    <w:p w14:paraId="4611B73B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21" w:history="1">
        <w:r w:rsidRPr="008C0083">
          <w:rPr>
            <w:rStyle w:val="Hyperlink"/>
            <w:lang w:val="en-US"/>
          </w:rPr>
          <w:t>Recommendation ITU-T L.1040</w:t>
        </w:r>
      </w:hyperlink>
      <w:r w:rsidRPr="008C0083">
        <w:rPr>
          <w:lang w:val="en-US"/>
        </w:rPr>
        <w:t> “Effects of ICT enabled autonomy on vehicles longevity and waste creation”</w:t>
      </w:r>
    </w:p>
    <w:p w14:paraId="30AF3C3C" w14:textId="77777777" w:rsidR="008C0083" w:rsidRPr="008C0083" w:rsidRDefault="008C0083" w:rsidP="008C0083">
      <w:pPr>
        <w:numPr>
          <w:ilvl w:val="0"/>
          <w:numId w:val="1"/>
        </w:numPr>
        <w:rPr>
          <w:lang w:val="en-US"/>
        </w:rPr>
      </w:pPr>
      <w:hyperlink r:id="rId22" w:history="1">
        <w:r w:rsidRPr="008C0083">
          <w:rPr>
            <w:rStyle w:val="Hyperlink"/>
            <w:lang w:val="en-US"/>
          </w:rPr>
          <w:t>Recommendation ITU-T L.1060</w:t>
        </w:r>
      </w:hyperlink>
      <w:r w:rsidRPr="008C0083">
        <w:rPr>
          <w:lang w:val="en-US"/>
        </w:rPr>
        <w:t>: General principles for the green supply chain management of information and communication technology manufacturing industry</w:t>
      </w:r>
    </w:p>
    <w:p w14:paraId="4DA68F8E" w14:textId="77777777" w:rsidR="008C0083" w:rsidRPr="008C0083" w:rsidRDefault="008C0083" w:rsidP="008C0083">
      <w:pPr>
        <w:rPr>
          <w:lang w:val="en-US"/>
        </w:rPr>
      </w:pPr>
      <w:r w:rsidRPr="008C0083">
        <w:rPr>
          <w:lang w:val="en-US"/>
        </w:rPr>
        <w:t>Recently ITU and ETSI have finalized </w:t>
      </w:r>
      <w:r w:rsidRPr="008C0083">
        <w:rPr>
          <w:b/>
          <w:bCs/>
          <w:lang w:val="en-US"/>
        </w:rPr>
        <w:t>Recommendation ITU-T L.1070 “Global digital sustainable product passport opportunities to achieve a circular economy”</w:t>
      </w:r>
      <w:r w:rsidRPr="008C0083">
        <w:rPr>
          <w:lang w:val="en-US"/>
        </w:rPr>
        <w:t> which is under approval process and approved Recommendation </w:t>
      </w:r>
      <w:hyperlink r:id="rId23" w:history="1">
        <w:r w:rsidRPr="008C0083">
          <w:rPr>
            <w:rStyle w:val="Hyperlink"/>
            <w:lang w:val="en-US"/>
          </w:rPr>
          <w:t>ITU-T L.1027</w:t>
        </w:r>
      </w:hyperlink>
      <w:r w:rsidRPr="008C0083">
        <w:rPr>
          <w:lang w:val="en-US"/>
        </w:rPr>
        <w:t> “Assessment of material efficiency of ICT network infrastructure goods (circular economy). Part 5: Server and data storage product disassembly and disassembly instruction”</w:t>
      </w:r>
    </w:p>
    <w:p w14:paraId="09DE188D" w14:textId="77777777" w:rsidR="008C0083" w:rsidRPr="008C0083" w:rsidRDefault="008C0083" w:rsidP="008C0083">
      <w:pPr>
        <w:rPr>
          <w:lang w:val="en-US"/>
        </w:rPr>
      </w:pPr>
      <w:hyperlink r:id="rId24" w:history="1">
        <w:r w:rsidRPr="008C0083">
          <w:rPr>
            <w:rStyle w:val="Hyperlink"/>
            <w:lang w:val="en-US"/>
          </w:rPr>
          <w:t>ITU-T Study Group 5 “Environment, EMF and Circular Economy”</w:t>
        </w:r>
      </w:hyperlink>
      <w:r w:rsidRPr="008C0083">
        <w:rPr>
          <w:lang w:val="en-US"/>
        </w:rPr>
        <w:t> developed </w:t>
      </w:r>
      <w:hyperlink r:id="rId25" w:history="1">
        <w:r w:rsidRPr="008C0083">
          <w:rPr>
            <w:rStyle w:val="Hyperlink"/>
            <w:lang w:val="en-US"/>
          </w:rPr>
          <w:t>Recommendation ITU-T L.1061 “Circular public procurement of information and communication technologies”</w:t>
        </w:r>
      </w:hyperlink>
      <w:r w:rsidRPr="008C0083">
        <w:rPr>
          <w:lang w:val="en-US"/>
        </w:rPr>
        <w:t> which is accompanied with a guide on </w:t>
      </w:r>
      <w:hyperlink r:id="rId26" w:history="1">
        <w:r w:rsidRPr="008C0083">
          <w:rPr>
            <w:rStyle w:val="Hyperlink"/>
            <w:lang w:val="en-US"/>
          </w:rPr>
          <w:t>Circular and sustainable public procurement – ICT equipment guide</w:t>
        </w:r>
      </w:hyperlink>
      <w:r w:rsidRPr="008C0083">
        <w:rPr>
          <w:lang w:val="en-US"/>
        </w:rPr>
        <w:t> and an e-learning training. ITU-T SG5 has also produced </w:t>
      </w:r>
      <w:hyperlink r:id="rId27" w:history="1">
        <w:r w:rsidRPr="008C0083">
          <w:rPr>
            <w:rStyle w:val="Hyperlink"/>
            <w:lang w:val="en-US"/>
          </w:rPr>
          <w:t>ITU-T L.Suppl.20</w:t>
        </w:r>
      </w:hyperlink>
      <w:r w:rsidRPr="008C0083">
        <w:rPr>
          <w:lang w:val="en-US"/>
        </w:rPr>
        <w:t> on Green public ICT procurement.</w:t>
      </w:r>
    </w:p>
    <w:p w14:paraId="28608429" w14:textId="6ABDE750" w:rsidR="008C0083" w:rsidRPr="008C0083" w:rsidRDefault="00F753AB" w:rsidP="00F753AB">
      <w:pPr>
        <w:jc w:val="center"/>
        <w:rPr>
          <w:lang w:val="en-US"/>
        </w:rPr>
      </w:pPr>
      <w:r>
        <w:rPr>
          <w:lang w:val="en-US"/>
        </w:rPr>
        <w:t>_________________________</w:t>
      </w:r>
    </w:p>
    <w:p w14:paraId="5FF12622" w14:textId="798D55C5" w:rsidR="002B70BD" w:rsidRPr="008C0083" w:rsidRDefault="002B70BD" w:rsidP="008C0083">
      <w:pPr>
        <w:rPr>
          <w:lang w:val="en-US"/>
        </w:rPr>
      </w:pPr>
    </w:p>
    <w:sectPr w:rsidR="002B70BD" w:rsidRPr="008C0083" w:rsidSect="00E026EE">
      <w:headerReference w:type="default" r:id="rId2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2B86" w14:textId="77777777" w:rsidR="00E026EE" w:rsidRDefault="00E026EE" w:rsidP="00E026EE">
      <w:pPr>
        <w:spacing w:after="0" w:line="240" w:lineRule="auto"/>
      </w:pPr>
      <w:r>
        <w:separator/>
      </w:r>
    </w:p>
  </w:endnote>
  <w:endnote w:type="continuationSeparator" w:id="0">
    <w:p w14:paraId="4D302075" w14:textId="77777777" w:rsidR="00E026EE" w:rsidRDefault="00E026EE" w:rsidP="00E02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ED1B2" w14:textId="77777777" w:rsidR="00E026EE" w:rsidRDefault="00E026EE" w:rsidP="00E026EE">
      <w:pPr>
        <w:spacing w:after="0" w:line="240" w:lineRule="auto"/>
      </w:pPr>
      <w:r>
        <w:separator/>
      </w:r>
    </w:p>
  </w:footnote>
  <w:footnote w:type="continuationSeparator" w:id="0">
    <w:p w14:paraId="58A3EE6D" w14:textId="77777777" w:rsidR="00E026EE" w:rsidRDefault="00E026EE" w:rsidP="00E02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13D38" w14:textId="2E0744B1" w:rsidR="00E026EE" w:rsidRDefault="00E026EE">
    <w:pPr>
      <w:pStyle w:val="Header"/>
      <w:jc w:val="center"/>
    </w:pPr>
    <w:r>
      <w:t>-</w:t>
    </w:r>
    <w:sdt>
      <w:sdtPr>
        <w:id w:val="143331337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sdtContent>
    </w:sdt>
  </w:p>
  <w:p w14:paraId="53EBAA23" w14:textId="77777777" w:rsidR="00E026EE" w:rsidRDefault="00E026EE" w:rsidP="00E026E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23C0A"/>
    <w:multiLevelType w:val="multilevel"/>
    <w:tmpl w:val="26B6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754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83"/>
    <w:rsid w:val="002B70BD"/>
    <w:rsid w:val="002C1A3E"/>
    <w:rsid w:val="008028E8"/>
    <w:rsid w:val="008C0083"/>
    <w:rsid w:val="00AA57AF"/>
    <w:rsid w:val="00B21CE7"/>
    <w:rsid w:val="00BA22C3"/>
    <w:rsid w:val="00CC0E00"/>
    <w:rsid w:val="00DF5C09"/>
    <w:rsid w:val="00E026EE"/>
    <w:rsid w:val="00F7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C8AB"/>
  <w15:chartTrackingRefBased/>
  <w15:docId w15:val="{42835E2F-3CF1-4F3E-AEDB-10ED30C2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0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0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0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0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0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00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0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00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0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0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C00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08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2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6EE"/>
  </w:style>
  <w:style w:type="paragraph" w:styleId="Footer">
    <w:name w:val="footer"/>
    <w:basedOn w:val="Normal"/>
    <w:link w:val="FooterChar"/>
    <w:uiPriority w:val="99"/>
    <w:unhideWhenUsed/>
    <w:rsid w:val="00E02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ITU-T/recommendations/rec.aspx?rec=14716" TargetMode="External"/><Relationship Id="rId18" Type="http://schemas.openxmlformats.org/officeDocument/2006/relationships/hyperlink" Target="https://www.itu.int/ITU-T/recommendations/rec.aspx?rec=15023" TargetMode="External"/><Relationship Id="rId26" Type="http://schemas.openxmlformats.org/officeDocument/2006/relationships/hyperlink" Target="https://www.itu.int/hub/publication/d-hdb-guidelines-04-202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tu.int/ITU-T/recommendations/rec.aspx?rec=15024" TargetMode="External"/><Relationship Id="rId7" Type="http://schemas.openxmlformats.org/officeDocument/2006/relationships/hyperlink" Target="https://www.itu.int/ITU-T/recommendations/rec.aspx?rec=14847" TargetMode="External"/><Relationship Id="rId12" Type="http://schemas.openxmlformats.org/officeDocument/2006/relationships/hyperlink" Target="https://www.itu.int/ITU-T/recommendations/rec.aspx?rec=11428" TargetMode="External"/><Relationship Id="rId17" Type="http://schemas.openxmlformats.org/officeDocument/2006/relationships/hyperlink" Target="https://www.itu.int/ITU-T/recommendations/rec.aspx?rec=14715" TargetMode="External"/><Relationship Id="rId25" Type="http://schemas.openxmlformats.org/officeDocument/2006/relationships/hyperlink" Target="https://www.itu.int/ITU-T/recommendations/rec.aspx?rec=15469" TargetMode="External"/><Relationship Id="rId33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itu.int/ITU-T/recommendations/rec.aspx?rec=13720" TargetMode="External"/><Relationship Id="rId20" Type="http://schemas.openxmlformats.org/officeDocument/2006/relationships/hyperlink" Target="https://www.itu.int/ITU-T/recommendations/rec.aspx?rec=14849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recommendations/rec.aspx?id=14564&amp;lang=en" TargetMode="External"/><Relationship Id="rId24" Type="http://schemas.openxmlformats.org/officeDocument/2006/relationships/hyperlink" Target="https://www.itu.int/en/ITU-T/studygroups/2022-2024/05/Pages/default.aspx" TargetMode="External"/><Relationship Id="rId32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www.itu.int/ITU-T/recommendations/rec.aspx?rec=13458" TargetMode="External"/><Relationship Id="rId23" Type="http://schemas.openxmlformats.org/officeDocument/2006/relationships/hyperlink" Target="https://www.itu.int/ITU-T/recommendations/rec.aspx?rec=15597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itu.int/ITU-T/recommendations/rec.aspx?rec=14301" TargetMode="External"/><Relationship Id="rId19" Type="http://schemas.openxmlformats.org/officeDocument/2006/relationships/hyperlink" Target="https://www.itu.int/ITU-T/recommendations/rec.aspx?rec=14848" TargetMode="External"/><Relationship Id="rId3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recommendations/rec.aspx?rec=13962" TargetMode="External"/><Relationship Id="rId14" Type="http://schemas.openxmlformats.org/officeDocument/2006/relationships/hyperlink" Target="https://www.itu.int/ITU-T/recommendations/rec.aspx?rec=13963" TargetMode="External"/><Relationship Id="rId22" Type="http://schemas.openxmlformats.org/officeDocument/2006/relationships/hyperlink" Target="https://www.itu.int/ITU-T/recommendations/rec.aspx?rec=14717" TargetMode="External"/><Relationship Id="rId27" Type="http://schemas.openxmlformats.org/officeDocument/2006/relationships/hyperlink" Target="https://www.itu.int/ITU-T/recommendations/rec.aspx?rec=12696" TargetMode="External"/><Relationship Id="rId30" Type="http://schemas.openxmlformats.org/officeDocument/2006/relationships/theme" Target="theme/theme1.xml"/><Relationship Id="rId8" Type="http://schemas.openxmlformats.org/officeDocument/2006/relationships/hyperlink" Target="https://www.itu.int/ITU-T/recommendations/rec.aspx?rec=134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7E556-3496-4873-955D-56999FCFFA45}"/>
</file>

<file path=customXml/itemProps2.xml><?xml version="1.0" encoding="utf-8"?>
<ds:datastoreItem xmlns:ds="http://schemas.openxmlformats.org/officeDocument/2006/customXml" ds:itemID="{0DAE3709-7F97-49B0-949A-F3A23EFB5B9C}"/>
</file>

<file path=customXml/itemProps3.xml><?xml version="1.0" encoding="utf-8"?>
<ds:datastoreItem xmlns:ds="http://schemas.openxmlformats.org/officeDocument/2006/customXml" ds:itemID="{09CC11FB-C49D-4F9B-988D-423B375278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TSB-AAM</dc:creator>
  <cp:keywords/>
  <dc:description/>
  <cp:lastModifiedBy>TSB-AAM</cp:lastModifiedBy>
  <cp:revision>4</cp:revision>
  <dcterms:created xsi:type="dcterms:W3CDTF">2025-12-18T15:59:00Z</dcterms:created>
  <dcterms:modified xsi:type="dcterms:W3CDTF">2025-12-22T16:11:00Z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